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B1" w:rsidRPr="00F80192" w:rsidRDefault="0033435B" w:rsidP="00B46A49">
      <w:pPr>
        <w:jc w:val="right"/>
        <w:rPr>
          <w:rFonts w:ascii="Arial Narrow" w:hAnsi="Arial Narrow" w:cs="Times New Roman"/>
          <w:b/>
          <w:sz w:val="24"/>
          <w:szCs w:val="24"/>
        </w:rPr>
      </w:pPr>
      <w:r w:rsidRPr="00F80192">
        <w:rPr>
          <w:rFonts w:ascii="Arial Narrow" w:hAnsi="Arial Narrow" w:cs="Times New Roman"/>
          <w:b/>
          <w:sz w:val="24"/>
          <w:szCs w:val="24"/>
        </w:rPr>
        <w:t>Załącznik Nr 6</w:t>
      </w:r>
    </w:p>
    <w:p w:rsidR="00B46A49" w:rsidRDefault="00B46A49" w:rsidP="00B46A49">
      <w:pPr>
        <w:jc w:val="center"/>
        <w:rPr>
          <w:rFonts w:ascii="Arial Narrow" w:hAnsi="Arial Narrow" w:cs="Times New Roman"/>
          <w:b/>
          <w:sz w:val="21"/>
          <w:szCs w:val="21"/>
        </w:rPr>
      </w:pPr>
      <w:r w:rsidRPr="00F80192">
        <w:rPr>
          <w:rFonts w:ascii="Arial Narrow" w:hAnsi="Arial Narrow" w:cs="Times New Roman"/>
          <w:b/>
          <w:sz w:val="21"/>
          <w:szCs w:val="21"/>
        </w:rPr>
        <w:t>Dane dotyczące oddania nieruchomości w najem, dzierżawę</w:t>
      </w:r>
      <w:r w:rsidR="00B40C1F" w:rsidRPr="00F80192">
        <w:rPr>
          <w:rFonts w:ascii="Arial Narrow" w:hAnsi="Arial Narrow" w:cs="Times New Roman"/>
          <w:b/>
          <w:sz w:val="21"/>
          <w:szCs w:val="21"/>
        </w:rPr>
        <w:t>.</w:t>
      </w:r>
    </w:p>
    <w:p w:rsidR="005577F6" w:rsidRDefault="005577F6" w:rsidP="00B46A49">
      <w:pPr>
        <w:jc w:val="center"/>
        <w:rPr>
          <w:rFonts w:ascii="Arial Narrow" w:hAnsi="Arial Narrow" w:cs="Times New Roman"/>
          <w:b/>
          <w:sz w:val="21"/>
          <w:szCs w:val="21"/>
        </w:rPr>
      </w:pPr>
    </w:p>
    <w:p w:rsidR="005577F6" w:rsidRPr="00E93A23" w:rsidRDefault="005577F6" w:rsidP="005577F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5577F6" w:rsidRDefault="005577F6" w:rsidP="005577F6">
      <w:pPr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  <w:r w:rsidRPr="00E93A23">
        <w:rPr>
          <w:rFonts w:ascii="Arial Narrow" w:hAnsi="Arial Narrow"/>
          <w:b/>
          <w:sz w:val="20"/>
          <w:szCs w:val="20"/>
        </w:rPr>
        <w:t>Nieruchomości zabudowane oddane w najem:</w:t>
      </w:r>
    </w:p>
    <w:p w:rsidR="005577F6" w:rsidRPr="00E93A23" w:rsidRDefault="005577F6" w:rsidP="005577F6">
      <w:p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2212"/>
        <w:gridCol w:w="2212"/>
      </w:tblGrid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Oznaczenie nieruchomości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Czas trwania umowy najmu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Najemca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działka nr 27/1 o pow. </w:t>
            </w:r>
            <w:smartTag w:uri="urn:schemas-microsoft-com:office:smarttags" w:element="metricconverter">
              <w:smartTagPr>
                <w:attr w:name="ProductID" w:val="0,1208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0,1208 ha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 xml:space="preserve">, położona w obrębie Izabela, gmina Mrocza 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01 sierpnia 2003 r.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na czas nieoznaczony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Zbigniew Wojciechowski 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działki nr: 8 i 27/2 o łącznej pow. </w:t>
            </w:r>
            <w:smartTag w:uri="urn:schemas-microsoft-com:office:smarttags" w:element="metricconverter">
              <w:smartTagPr>
                <w:attr w:name="ProductID" w:val="8,8992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8,8992 ha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 xml:space="preserve">, położone w obrębie Izabela, gmina Mrocza 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01 stycznia 2013 r.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do 31 grudnia 2014 r.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Adam </w:t>
            </w:r>
            <w:proofErr w:type="spellStart"/>
            <w:r w:rsidRPr="00E93A23">
              <w:rPr>
                <w:rFonts w:ascii="Arial Narrow" w:hAnsi="Arial Narrow"/>
                <w:sz w:val="20"/>
                <w:szCs w:val="20"/>
              </w:rPr>
              <w:t>Łusiak</w:t>
            </w:r>
            <w:proofErr w:type="spellEnd"/>
            <w:r w:rsidRPr="00E93A2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3.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część budynku na działce nr 292/18 o pow. </w:t>
            </w:r>
            <w:smartTag w:uri="urn:schemas-microsoft-com:office:smarttags" w:element="metricconverter">
              <w:smartTagPr>
                <w:attr w:name="ProductID" w:val="0,1115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0,1115 ha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>, położonej w Szubinie przy ul. Kcyńskiej 34a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28 grudnia 2004 r. na czas nieoznaczony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Sąd Okręgowy                  w Bydgoszczy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4.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część budynku na działce nr 292/18 o pow. </w:t>
            </w:r>
            <w:smartTag w:uri="urn:schemas-microsoft-com:office:smarttags" w:element="metricconverter">
              <w:smartTagPr>
                <w:attr w:name="ProductID" w:val="0,1115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0,1115 ha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>, położonej w Szubinie przy ul. Kcyńskiej 34a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10 lipca 2013  r.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30 kwietnia 2020 r.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Komendant Wojewódzki Policji  w Bydgoszczy</w:t>
            </w:r>
          </w:p>
        </w:tc>
      </w:tr>
    </w:tbl>
    <w:p w:rsidR="005577F6" w:rsidRPr="00E93A23" w:rsidRDefault="005577F6" w:rsidP="005577F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5577F6" w:rsidRDefault="005577F6" w:rsidP="005577F6">
      <w:pPr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  <w:r w:rsidRPr="00E93A23">
        <w:rPr>
          <w:rFonts w:ascii="Arial Narrow" w:hAnsi="Arial Narrow"/>
          <w:b/>
          <w:sz w:val="20"/>
          <w:szCs w:val="20"/>
        </w:rPr>
        <w:t xml:space="preserve">Nieruchomości oddane w dzierżawę: </w:t>
      </w:r>
    </w:p>
    <w:p w:rsidR="005577F6" w:rsidRPr="00E93A23" w:rsidRDefault="005577F6" w:rsidP="005577F6">
      <w:p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2212"/>
        <w:gridCol w:w="2212"/>
      </w:tblGrid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Oznaczenie nieruchomości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Czas trwania umowy dzierżawy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 xml:space="preserve">Dzierżawca 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działki nr: 2102/1, 2103/4, 2104 i 2105 o łącznej pow. </w:t>
            </w:r>
            <w:smartTag w:uri="urn:schemas-microsoft-com:office:smarttags" w:element="metricconverter">
              <w:smartTagPr>
                <w:attr w:name="ProductID" w:val="0,2681 ha"/>
              </w:smartTagPr>
              <w:smartTag w:uri="urn:schemas-microsoft-com:office:smarttags" w:element="metricconverter">
                <w:smartTagPr>
                  <w:attr w:name="ProductID" w:val="0,2681 ha"/>
                </w:smartTagPr>
                <w:r w:rsidRPr="00E93A23">
                  <w:rPr>
                    <w:rFonts w:ascii="Arial Narrow" w:hAnsi="Arial Narrow"/>
                    <w:sz w:val="20"/>
                    <w:szCs w:val="20"/>
                  </w:rPr>
                  <w:t>1,2487 ha</w:t>
                </w:r>
              </w:smartTag>
              <w:r w:rsidRPr="00E93A23">
                <w:rPr>
                  <w:rFonts w:ascii="Arial Narrow" w:hAnsi="Arial Narrow"/>
                  <w:sz w:val="20"/>
                  <w:szCs w:val="20"/>
                </w:rPr>
                <w:t>,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 xml:space="preserve"> położone w Nakle nad Notecią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01 grudnia 2007 r.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do 30 września 2036 r. 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Nowy Szpital w Nakle         i Szubinie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działka nr 2101/5 o pow. </w:t>
            </w:r>
            <w:smartTag w:uri="urn:schemas-microsoft-com:office:smarttags" w:element="metricconverter">
              <w:smartTagPr>
                <w:attr w:name="ProductID" w:val="0,2681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0,0487 ha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>, położona przy ul. Kazimierza Wielkiego w Nakle nad Notecią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01 lipca 2011 r. 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do 01 lipca 2014 r.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01 lipca 2014 r.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do 30 czerwca 2017 r. 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9 osób będących właścicielami garaży blaszanych i budowli drewnianej  </w:t>
            </w:r>
          </w:p>
        </w:tc>
      </w:tr>
      <w:tr w:rsidR="005577F6" w:rsidRPr="00E93A23" w:rsidTr="006A2A4E">
        <w:tc>
          <w:tcPr>
            <w:tcW w:w="648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3.</w:t>
            </w:r>
          </w:p>
        </w:tc>
        <w:tc>
          <w:tcPr>
            <w:tcW w:w="4140" w:type="dxa"/>
          </w:tcPr>
          <w:p w:rsidR="005577F6" w:rsidRPr="00E93A23" w:rsidRDefault="005577F6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działki nr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 1708/4 i 1697/2 o łącznej pow. </w:t>
            </w:r>
            <w:smartTag w:uri="urn:schemas-microsoft-com:office:smarttags" w:element="metricconverter">
              <w:smartTagPr>
                <w:attr w:name="ProductID" w:val="0,2681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2,3031 ha</w:t>
              </w:r>
            </w:smartTag>
            <w:r w:rsidRPr="00E93A23">
              <w:rPr>
                <w:rFonts w:ascii="Arial Narrow" w:hAnsi="Arial Narrow"/>
                <w:sz w:val="20"/>
                <w:szCs w:val="20"/>
              </w:rPr>
              <w:t xml:space="preserve"> położone w Szubinie przy ul. Ogrodowej 9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od 01 grudnia 2007 r.</w:t>
            </w:r>
          </w:p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do 30 września 2036 r. </w:t>
            </w:r>
          </w:p>
        </w:tc>
        <w:tc>
          <w:tcPr>
            <w:tcW w:w="2212" w:type="dxa"/>
          </w:tcPr>
          <w:p w:rsidR="005577F6" w:rsidRPr="00E93A23" w:rsidRDefault="005577F6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Nowy Szpital w Nakle         i Szubinie</w:t>
            </w:r>
          </w:p>
        </w:tc>
      </w:tr>
    </w:tbl>
    <w:p w:rsidR="005577F6" w:rsidRPr="00E93A23" w:rsidRDefault="005577F6" w:rsidP="005577F6">
      <w:p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</w:p>
    <w:p w:rsidR="00672D70" w:rsidRPr="00672D70" w:rsidRDefault="00672D70" w:rsidP="00672D7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  <w:r w:rsidRPr="00672D70">
        <w:rPr>
          <w:rFonts w:ascii="Arial Narrow" w:hAnsi="Arial Narrow"/>
          <w:b/>
          <w:sz w:val="20"/>
          <w:szCs w:val="20"/>
        </w:rPr>
        <w:t xml:space="preserve">Nieruchomość stanowiąca własność Skarbu Państwa w użytkowaniu wieczystym Powiatu Nakielskiego, oddana  w najem: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0"/>
        <w:gridCol w:w="2072"/>
        <w:gridCol w:w="2212"/>
      </w:tblGrid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Oznaczenie nieruchomości</w:t>
            </w:r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Czas trwania umowy najmu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Najemca</w:t>
            </w: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omieszczenia w budynku przy ul. Gimnazjalnej 10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 xml:space="preserve">w Nakle nad Notecią na działce nr 2017/2 o pow. </w:t>
            </w:r>
            <w:smartTag w:uri="urn:schemas-microsoft-com:office:smarttags" w:element="metricconverter">
              <w:smartTagPr>
                <w:attr w:name="ProductID" w:val="0,1544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0,1544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Usługi fryzjerskie damsko-męskie - Klaudia Dorsz</w:t>
            </w: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omieszczenia w budynku przy ul. Gimnazjalnej 10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</w:r>
            <w:r w:rsidRPr="00E93A23">
              <w:rPr>
                <w:rFonts w:ascii="Arial Narrow" w:hAnsi="Arial Narrow"/>
                <w:sz w:val="20"/>
                <w:szCs w:val="20"/>
              </w:rPr>
              <w:lastRenderedPageBreak/>
              <w:t xml:space="preserve">w Nakle nad Notecią na działce nr 2017/2 o pow. </w:t>
            </w:r>
            <w:smartTag w:uri="urn:schemas-microsoft-com:office:smarttags" w:element="metricconverter">
              <w:smartTagPr>
                <w:attr w:name="ProductID" w:val="0,1544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0,1544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lastRenderedPageBreak/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</w:r>
            <w:r w:rsidRPr="00E93A23">
              <w:rPr>
                <w:rFonts w:ascii="Arial Narrow" w:hAnsi="Arial Narrow"/>
                <w:sz w:val="20"/>
                <w:szCs w:val="20"/>
              </w:rPr>
              <w:lastRenderedPageBreak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 xml:space="preserve">Z.H.U. "FINEX" Katarzyna </w:t>
            </w: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Górniak</w:t>
            </w:r>
          </w:p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omieszczenia w budynku przy ul. Gimnazjalnej 10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 xml:space="preserve">w Nakle nad Notecią na działce nr 2017/2 o pow. </w:t>
            </w:r>
            <w:smartTag w:uri="urn:schemas-microsoft-com:office:smarttags" w:element="metricconverter">
              <w:smartTagPr>
                <w:attr w:name="ProductID" w:val="0,1544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0,1544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Przedsiębiorstwo Handlowo-Usługowe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"KAMILA" Jan Grabas</w:t>
            </w: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4.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E93A23">
              <w:rPr>
                <w:rFonts w:ascii="Arial Narrow" w:hAnsi="Arial Narrow"/>
                <w:sz w:val="20"/>
                <w:szCs w:val="20"/>
              </w:rPr>
              <w:t>omieszczenia w budynku przy ul. Gimnazjalnej 10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w Nakle nad Notecią na działce nr 2017/2 o pow. </w:t>
            </w:r>
            <w:smartTag w:uri="urn:schemas-microsoft-com:office:smarttags" w:element="metricconverter">
              <w:smartTagPr>
                <w:attr w:name="ProductID" w:val="0,1544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0,1544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Magdalena Kulik MAG-TOM</w:t>
            </w: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5.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omieszczenia w budynku przy ul. Gimnazjalnej 10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 xml:space="preserve">w Nakle nad Notecią na działce nr 2017/2 o pow. </w:t>
            </w:r>
            <w:smartTag w:uri="urn:schemas-microsoft-com:office:smarttags" w:element="metricconverter">
              <w:smartTagPr>
                <w:attr w:name="ProductID" w:val="0,1544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0,1544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Pracownia Psychologiczna Halina Wydrzyńska</w:t>
            </w: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6.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  <w:r w:rsidRPr="00E93A23">
              <w:rPr>
                <w:rFonts w:ascii="Arial Narrow" w:hAnsi="Arial Narrow"/>
                <w:sz w:val="20"/>
                <w:szCs w:val="20"/>
              </w:rPr>
              <w:t>araż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3A23">
              <w:rPr>
                <w:rFonts w:ascii="Arial Narrow" w:hAnsi="Arial Narrow"/>
                <w:sz w:val="20"/>
                <w:szCs w:val="20"/>
              </w:rPr>
              <w:t>przy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3A23">
              <w:rPr>
                <w:rFonts w:ascii="Arial Narrow" w:hAnsi="Arial Narrow"/>
                <w:sz w:val="20"/>
                <w:szCs w:val="20"/>
              </w:rPr>
              <w:t>ul.</w:t>
            </w:r>
            <w:r>
              <w:rPr>
                <w:rFonts w:ascii="Arial Narrow" w:hAnsi="Arial Narrow"/>
                <w:sz w:val="20"/>
                <w:szCs w:val="20"/>
              </w:rPr>
              <w:t xml:space="preserve"> Gimnazjalnej </w:t>
            </w:r>
            <w:r w:rsidRPr="00E93A23">
              <w:rPr>
                <w:rFonts w:ascii="Arial Narrow" w:hAnsi="Arial Narrow"/>
                <w:sz w:val="20"/>
                <w:szCs w:val="20"/>
              </w:rPr>
              <w:t>10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w Nakle nad Notecią na działce nr 2016/2 o pow. </w:t>
            </w:r>
            <w:smartTag w:uri="urn:schemas-microsoft-com:office:smarttags" w:element="metricconverter">
              <w:smartTagPr>
                <w:attr w:name="ProductID" w:val="0,1791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0,1791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  <w:vAlign w:val="center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Artur </w:t>
            </w:r>
            <w:proofErr w:type="spellStart"/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Borodeńko</w:t>
            </w:r>
            <w:proofErr w:type="spellEnd"/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7.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garaż przy ul. Gimnazjalnej 10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w Nakle nad Notecią na działce nr 2016/2 o pow. </w:t>
            </w:r>
            <w:smartTag w:uri="urn:schemas-microsoft-com:office:smarttags" w:element="metricconverter">
              <w:smartTagPr>
                <w:attr w:name="ProductID" w:val="0,1791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0,1791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Ireneusz Gołek</w:t>
            </w:r>
          </w:p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72D70" w:rsidRPr="00E93A23" w:rsidTr="006A2A4E">
        <w:tc>
          <w:tcPr>
            <w:tcW w:w="648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93A23">
              <w:rPr>
                <w:rFonts w:ascii="Arial Narrow" w:hAnsi="Arial Narrow"/>
                <w:b/>
                <w:sz w:val="20"/>
                <w:szCs w:val="20"/>
              </w:rPr>
              <w:t>8.</w:t>
            </w:r>
          </w:p>
        </w:tc>
        <w:tc>
          <w:tcPr>
            <w:tcW w:w="4280" w:type="dxa"/>
          </w:tcPr>
          <w:p w:rsidR="00672D70" w:rsidRPr="00E93A23" w:rsidRDefault="00672D70" w:rsidP="006A2A4E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>garaż przy ul. Gimnazjalnej 10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3A23">
              <w:rPr>
                <w:rFonts w:ascii="Arial Narrow" w:hAnsi="Arial Narrow"/>
                <w:sz w:val="20"/>
                <w:szCs w:val="20"/>
              </w:rPr>
              <w:t xml:space="preserve">w Nakle nad Notecią na działce nr 2016/2 o pow. </w:t>
            </w:r>
            <w:smartTag w:uri="urn:schemas-microsoft-com:office:smarttags" w:element="metricconverter">
              <w:smartTagPr>
                <w:attr w:name="ProductID" w:val="0,1791 ha"/>
              </w:smartTagPr>
              <w:r w:rsidRPr="00E93A23">
                <w:rPr>
                  <w:rFonts w:ascii="Arial Narrow" w:hAnsi="Arial Narrow"/>
                  <w:sz w:val="20"/>
                  <w:szCs w:val="20"/>
                </w:rPr>
                <w:t>0,1791 ha</w:t>
              </w:r>
            </w:smartTag>
          </w:p>
        </w:tc>
        <w:tc>
          <w:tcPr>
            <w:tcW w:w="207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93A23">
              <w:rPr>
                <w:rFonts w:ascii="Arial Narrow" w:hAnsi="Arial Narrow"/>
                <w:sz w:val="20"/>
                <w:szCs w:val="20"/>
              </w:rPr>
              <w:t xml:space="preserve">od 15 grudnia 2014 r. </w:t>
            </w:r>
            <w:r w:rsidRPr="00E93A23">
              <w:rPr>
                <w:rFonts w:ascii="Arial Narrow" w:hAnsi="Arial Narrow"/>
                <w:sz w:val="20"/>
                <w:szCs w:val="20"/>
              </w:rPr>
              <w:br/>
              <w:t>do 31 grudnia 2015 r.</w:t>
            </w:r>
          </w:p>
        </w:tc>
        <w:tc>
          <w:tcPr>
            <w:tcW w:w="2212" w:type="dxa"/>
          </w:tcPr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93A23">
              <w:rPr>
                <w:rFonts w:ascii="Arial Narrow" w:hAnsi="Arial Narrow" w:cs="Arial"/>
                <w:color w:val="000000"/>
                <w:sz w:val="20"/>
                <w:szCs w:val="20"/>
              </w:rPr>
              <w:t>Andrzej Januszewski</w:t>
            </w:r>
          </w:p>
          <w:p w:rsidR="00672D70" w:rsidRPr="00E93A23" w:rsidRDefault="00672D70" w:rsidP="006A2A4E">
            <w:pPr>
              <w:spacing w:after="0"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72D70" w:rsidRDefault="00672D70" w:rsidP="00672D70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5577F6" w:rsidRPr="00F80192" w:rsidRDefault="005577F6" w:rsidP="00B46A49">
      <w:pPr>
        <w:jc w:val="center"/>
        <w:rPr>
          <w:rFonts w:ascii="Arial Narrow" w:hAnsi="Arial Narrow" w:cs="Times New Roman"/>
          <w:b/>
          <w:sz w:val="21"/>
          <w:szCs w:val="21"/>
        </w:rPr>
      </w:pPr>
    </w:p>
    <w:sectPr w:rsidR="005577F6" w:rsidRPr="00F80192" w:rsidSect="008F0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46A49"/>
    <w:rsid w:val="0033435B"/>
    <w:rsid w:val="00342F8D"/>
    <w:rsid w:val="003F26CC"/>
    <w:rsid w:val="005577F6"/>
    <w:rsid w:val="00572474"/>
    <w:rsid w:val="00672D70"/>
    <w:rsid w:val="00897762"/>
    <w:rsid w:val="008F0B29"/>
    <w:rsid w:val="008F0CB1"/>
    <w:rsid w:val="00B40C1F"/>
    <w:rsid w:val="00B46A49"/>
    <w:rsid w:val="00F8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715260E-E122-4A9C-9784-6D1D032A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460</Words>
  <Characters>2764</Characters>
  <Application>Microsoft Office Word</Application>
  <DocSecurity>0</DocSecurity>
  <Lines>23</Lines>
  <Paragraphs>6</Paragraphs>
  <ScaleCrop>false</ScaleCrop>
  <Company>TOSHIBA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10</cp:revision>
  <cp:lastPrinted>2013-03-12T12:00:00Z</cp:lastPrinted>
  <dcterms:created xsi:type="dcterms:W3CDTF">2011-03-08T09:06:00Z</dcterms:created>
  <dcterms:modified xsi:type="dcterms:W3CDTF">2015-02-27T11:52:00Z</dcterms:modified>
</cp:coreProperties>
</file>